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B34C3">
      <w:pPr>
        <w:keepNext w:val="0"/>
        <w:keepLines w:val="0"/>
        <w:pageBreakBefore w:val="0"/>
        <w:widowControl w:val="0"/>
        <w:kinsoku/>
        <w:overflowPunct/>
        <w:topLinePunct w:val="0"/>
        <w:autoSpaceDE/>
        <w:autoSpaceDN/>
        <w:bidi w:val="0"/>
        <w:adjustRightInd/>
        <w:snapToGrid/>
        <w:spacing w:line="560" w:lineRule="exact"/>
        <w:ind w:right="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4799E6A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rPr>
        <w:t>法定代表人授权书</w:t>
      </w:r>
    </w:p>
    <w:p w14:paraId="5E0C209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rPr>
      </w:pPr>
    </w:p>
    <w:p w14:paraId="7498300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XXX</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XXX公司</w:t>
      </w:r>
      <w:r>
        <w:rPr>
          <w:rFonts w:hint="eastAsia" w:ascii="仿宋_GB2312" w:hAnsi="仿宋_GB2312" w:eastAsia="仿宋_GB2312" w:cs="仿宋_GB2312"/>
          <w:color w:val="auto"/>
          <w:sz w:val="32"/>
          <w:szCs w:val="32"/>
        </w:rPr>
        <w:t>的法定代表人，现授权</w:t>
      </w:r>
      <w:r>
        <w:rPr>
          <w:rFonts w:hint="eastAsia" w:ascii="仿宋_GB2312" w:hAnsi="仿宋_GB2312" w:eastAsia="仿宋_GB2312" w:cs="仿宋_GB2312"/>
          <w:color w:val="auto"/>
          <w:sz w:val="32"/>
          <w:szCs w:val="32"/>
          <w:u w:val="single"/>
        </w:rPr>
        <w:t>XXX</w:t>
      </w:r>
      <w:r>
        <w:rPr>
          <w:rFonts w:hint="eastAsia" w:ascii="仿宋_GB2312" w:hAnsi="仿宋_GB2312" w:eastAsia="仿宋_GB2312" w:cs="仿宋_GB2312"/>
          <w:color w:val="auto"/>
          <w:sz w:val="32"/>
          <w:szCs w:val="32"/>
        </w:rPr>
        <w:t>为我单位委托代理人，以本单位的名义参加</w:t>
      </w:r>
      <w:r>
        <w:rPr>
          <w:rFonts w:hint="eastAsia" w:ascii="仿宋_GB2312" w:hAnsi="仿宋_GB2312" w:eastAsia="仿宋_GB2312" w:cs="仿宋_GB2312"/>
          <w:color w:val="auto"/>
          <w:sz w:val="32"/>
          <w:szCs w:val="32"/>
          <w:u w:val="single"/>
        </w:rPr>
        <w:t>杨家污水厂罗茨风机购置</w:t>
      </w:r>
      <w:r>
        <w:rPr>
          <w:rFonts w:hint="eastAsia" w:ascii="仿宋_GB2312" w:hAnsi="仿宋_GB2312" w:eastAsia="仿宋_GB2312" w:cs="仿宋_GB2312"/>
          <w:color w:val="auto"/>
          <w:sz w:val="32"/>
          <w:szCs w:val="32"/>
        </w:rPr>
        <w:t>项目的</w:t>
      </w:r>
      <w:r>
        <w:rPr>
          <w:rFonts w:hint="eastAsia" w:ascii="仿宋_GB2312" w:hAnsi="仿宋_GB2312" w:eastAsia="仿宋_GB2312" w:cs="仿宋_GB2312"/>
          <w:color w:val="auto"/>
          <w:sz w:val="32"/>
          <w:szCs w:val="32"/>
          <w:lang w:eastAsia="zh-CN"/>
        </w:rPr>
        <w:t>竞争性谈判</w:t>
      </w:r>
      <w:r>
        <w:rPr>
          <w:rFonts w:hint="eastAsia" w:ascii="仿宋_GB2312" w:hAnsi="仿宋_GB2312" w:eastAsia="仿宋_GB2312" w:cs="仿宋_GB2312"/>
          <w:color w:val="auto"/>
          <w:sz w:val="32"/>
          <w:szCs w:val="32"/>
        </w:rPr>
        <w:t>活动。委托代理人在</w:t>
      </w:r>
      <w:r>
        <w:rPr>
          <w:rFonts w:hint="eastAsia" w:ascii="仿宋_GB2312" w:hAnsi="仿宋_GB2312" w:eastAsia="仿宋_GB2312" w:cs="仿宋_GB2312"/>
          <w:color w:val="auto"/>
          <w:sz w:val="32"/>
          <w:szCs w:val="32"/>
          <w:lang w:eastAsia="zh-CN"/>
        </w:rPr>
        <w:t>竞争性谈判</w:t>
      </w:r>
      <w:r>
        <w:rPr>
          <w:rFonts w:hint="eastAsia" w:ascii="仿宋_GB2312" w:hAnsi="仿宋_GB2312" w:eastAsia="仿宋_GB2312" w:cs="仿宋_GB2312"/>
          <w:color w:val="auto"/>
          <w:sz w:val="32"/>
          <w:szCs w:val="32"/>
        </w:rPr>
        <w:t>活动和评比</w:t>
      </w:r>
      <w:bookmarkStart w:id="0" w:name="_GoBack"/>
      <w:bookmarkEnd w:id="0"/>
      <w:r>
        <w:rPr>
          <w:rFonts w:hint="eastAsia" w:ascii="仿宋_GB2312" w:hAnsi="仿宋_GB2312" w:eastAsia="仿宋_GB2312" w:cs="仿宋_GB2312"/>
          <w:color w:val="auto"/>
          <w:sz w:val="32"/>
          <w:szCs w:val="32"/>
        </w:rPr>
        <w:t>、谈判以及合同签订过程中所签署的一切文件和处理与之有关的一切事务，我及我单位均予以承认，并全部承担其产生的所有权利和义务。</w:t>
      </w:r>
    </w:p>
    <w:p w14:paraId="71A6050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委托代理人无转委托权。特此委托。</w:t>
      </w:r>
    </w:p>
    <w:p w14:paraId="049063F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37A96F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rPr>
        <w:t xml:space="preserve">           </w:t>
      </w:r>
    </w:p>
    <w:p w14:paraId="63E586E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委托代理人签字：</w:t>
      </w:r>
      <w:r>
        <w:rPr>
          <w:rFonts w:hint="eastAsia" w:ascii="仿宋_GB2312" w:hAnsi="仿宋_GB2312" w:eastAsia="仿宋_GB2312" w:cs="仿宋_GB2312"/>
          <w:color w:val="auto"/>
          <w:sz w:val="32"/>
          <w:szCs w:val="32"/>
          <w:u w:val="single"/>
        </w:rPr>
        <w:t xml:space="preserve">   </w:t>
      </w:r>
      <w:r>
        <w:rPr>
          <w:rFonts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手机：</w:t>
      </w:r>
      <w:r>
        <w:rPr>
          <w:rFonts w:hint="eastAsia" w:ascii="仿宋_GB2312" w:hAnsi="仿宋_GB2312" w:eastAsia="仿宋_GB2312" w:cs="仿宋_GB2312"/>
          <w:color w:val="auto"/>
          <w:sz w:val="32"/>
          <w:szCs w:val="32"/>
          <w:u w:val="single"/>
        </w:rPr>
        <w:t xml:space="preserve">             </w:t>
      </w:r>
    </w:p>
    <w:p w14:paraId="2C1B5C1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单位电话：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传真：</w:t>
      </w:r>
      <w:r>
        <w:rPr>
          <w:rFonts w:hint="eastAsia" w:ascii="仿宋_GB2312" w:hAnsi="仿宋_GB2312" w:eastAsia="仿宋_GB2312" w:cs="仿宋_GB2312"/>
          <w:color w:val="auto"/>
          <w:sz w:val="32"/>
          <w:szCs w:val="32"/>
          <w:u w:val="single"/>
        </w:rPr>
        <w:t xml:space="preserve">             </w:t>
      </w:r>
    </w:p>
    <w:p w14:paraId="235689E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2574FF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竞争性谈判</w:t>
      </w:r>
      <w:r>
        <w:rPr>
          <w:rFonts w:hint="eastAsia" w:ascii="仿宋_GB2312" w:hAnsi="仿宋_GB2312" w:eastAsia="仿宋_GB2312" w:cs="仿宋_GB2312"/>
          <w:color w:val="auto"/>
          <w:sz w:val="32"/>
          <w:szCs w:val="32"/>
        </w:rPr>
        <w:t>申请人</w:t>
      </w:r>
      <w:r>
        <w:rPr>
          <w:rFonts w:hint="eastAsia" w:ascii="仿宋_GB2312" w:eastAsia="仿宋_GB2312"/>
          <w:color w:val="auto"/>
          <w:sz w:val="32"/>
          <w:szCs w:val="32"/>
        </w:rPr>
        <w:t>：（全称并加盖企业法人公章）</w:t>
      </w:r>
    </w:p>
    <w:p w14:paraId="50300314">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6680935E">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rPr>
      </w:pPr>
    </w:p>
    <w:p w14:paraId="1638843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1325851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195DF76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01768FB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0CCB969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p>
    <w:p w14:paraId="7D5BEF6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费用报价单</w:t>
      </w:r>
    </w:p>
    <w:tbl>
      <w:tblPr>
        <w:tblStyle w:val="3"/>
        <w:tblW w:w="89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71"/>
        <w:gridCol w:w="1838"/>
        <w:gridCol w:w="1827"/>
        <w:gridCol w:w="1348"/>
      </w:tblGrid>
      <w:tr w14:paraId="30B2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3971" w:type="dxa"/>
            <w:tcBorders>
              <w:top w:val="single" w:color="000000" w:sz="4" w:space="0"/>
              <w:left w:val="single" w:color="000000" w:sz="4" w:space="0"/>
              <w:bottom w:val="single" w:color="000000" w:sz="4" w:space="0"/>
              <w:right w:val="single" w:color="000000" w:sz="4" w:space="0"/>
            </w:tcBorders>
            <w:noWrap w:val="0"/>
            <w:vAlign w:val="center"/>
          </w:tcPr>
          <w:p w14:paraId="372C1C3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服务内容</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412857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数量/单位</w:t>
            </w:r>
          </w:p>
        </w:tc>
        <w:tc>
          <w:tcPr>
            <w:tcW w:w="1827" w:type="dxa"/>
            <w:tcBorders>
              <w:top w:val="single" w:color="000000" w:sz="4" w:space="0"/>
              <w:left w:val="single" w:color="000000" w:sz="4" w:space="0"/>
              <w:bottom w:val="single" w:color="000000" w:sz="4" w:space="0"/>
              <w:right w:val="single" w:color="auto" w:sz="4" w:space="0"/>
            </w:tcBorders>
            <w:noWrap w:val="0"/>
            <w:vAlign w:val="center"/>
          </w:tcPr>
          <w:p w14:paraId="65128DD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单价</w:t>
            </w:r>
          </w:p>
        </w:tc>
        <w:tc>
          <w:tcPr>
            <w:tcW w:w="1348" w:type="dxa"/>
            <w:tcBorders>
              <w:top w:val="single" w:color="000000" w:sz="4" w:space="0"/>
              <w:left w:val="single" w:color="auto" w:sz="4" w:space="0"/>
              <w:bottom w:val="single" w:color="000000" w:sz="4" w:space="0"/>
              <w:right w:val="single" w:color="000000" w:sz="4" w:space="0"/>
            </w:tcBorders>
            <w:noWrap w:val="0"/>
            <w:vAlign w:val="center"/>
          </w:tcPr>
          <w:p w14:paraId="7A494D1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合计金额</w:t>
            </w:r>
          </w:p>
        </w:tc>
      </w:tr>
      <w:tr w14:paraId="7859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3" w:hRule="atLeast"/>
          <w:jc w:val="center"/>
        </w:trPr>
        <w:tc>
          <w:tcPr>
            <w:tcW w:w="3971" w:type="dxa"/>
            <w:tcBorders>
              <w:top w:val="single" w:color="000000" w:sz="4" w:space="0"/>
              <w:left w:val="single" w:color="000000" w:sz="4" w:space="0"/>
              <w:right w:val="single" w:color="000000" w:sz="4" w:space="0"/>
            </w:tcBorders>
            <w:noWrap w:val="0"/>
            <w:vAlign w:val="center"/>
          </w:tcPr>
          <w:p w14:paraId="7CACD94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SSR型罗茨风机</w:t>
            </w:r>
          </w:p>
        </w:tc>
        <w:tc>
          <w:tcPr>
            <w:tcW w:w="1838" w:type="dxa"/>
            <w:tcBorders>
              <w:top w:val="single" w:color="000000" w:sz="4" w:space="0"/>
              <w:left w:val="single" w:color="000000" w:sz="4" w:space="0"/>
              <w:right w:val="single" w:color="000000" w:sz="4" w:space="0"/>
            </w:tcBorders>
            <w:noWrap w:val="0"/>
            <w:vAlign w:val="center"/>
          </w:tcPr>
          <w:p w14:paraId="020876D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1/套</w:t>
            </w:r>
          </w:p>
        </w:tc>
        <w:tc>
          <w:tcPr>
            <w:tcW w:w="1827" w:type="dxa"/>
            <w:tcBorders>
              <w:top w:val="single" w:color="000000" w:sz="4" w:space="0"/>
              <w:left w:val="single" w:color="000000" w:sz="4" w:space="0"/>
              <w:bottom w:val="single" w:color="000000" w:sz="4" w:space="0"/>
              <w:right w:val="single" w:color="auto" w:sz="4" w:space="0"/>
            </w:tcBorders>
            <w:noWrap w:val="0"/>
            <w:vAlign w:val="center"/>
          </w:tcPr>
          <w:p w14:paraId="2845688D">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auto"/>
                <w:sz w:val="22"/>
                <w:szCs w:val="22"/>
                <w:u w:val="none"/>
                <w:lang w:val="en-US" w:eastAsia="zh-CN"/>
              </w:rPr>
            </w:pPr>
          </w:p>
        </w:tc>
        <w:tc>
          <w:tcPr>
            <w:tcW w:w="1348" w:type="dxa"/>
            <w:tcBorders>
              <w:top w:val="single" w:color="000000" w:sz="4" w:space="0"/>
              <w:left w:val="single" w:color="auto" w:sz="4" w:space="0"/>
              <w:right w:val="single" w:color="000000" w:sz="4" w:space="0"/>
            </w:tcBorders>
            <w:noWrap w:val="0"/>
            <w:vAlign w:val="center"/>
          </w:tcPr>
          <w:p w14:paraId="540E2F26">
            <w:pPr>
              <w:keepNext w:val="0"/>
              <w:keepLines w:val="0"/>
              <w:suppressLineNumbers w:val="0"/>
              <w:spacing w:before="0" w:beforeAutospacing="0" w:after="0" w:afterAutospacing="0"/>
              <w:ind w:left="0" w:right="0"/>
              <w:jc w:val="center"/>
              <w:rPr>
                <w:rFonts w:hint="default" w:ascii="仿宋_GB2312" w:hAnsi="宋体" w:eastAsia="仿宋_GB2312" w:cs="仿宋_GB2312"/>
                <w:i w:val="0"/>
                <w:iCs w:val="0"/>
                <w:color w:val="auto"/>
                <w:sz w:val="22"/>
                <w:szCs w:val="22"/>
                <w:u w:val="none"/>
                <w:lang w:val="en-US" w:eastAsia="zh-CN"/>
              </w:rPr>
            </w:pPr>
          </w:p>
        </w:tc>
      </w:tr>
      <w:tr w14:paraId="3453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8984" w:type="dxa"/>
            <w:gridSpan w:val="4"/>
            <w:tcBorders>
              <w:top w:val="single" w:color="000000" w:sz="4" w:space="0"/>
              <w:left w:val="single" w:color="000000" w:sz="4" w:space="0"/>
              <w:bottom w:val="single" w:color="000000" w:sz="4" w:space="0"/>
              <w:right w:val="single" w:color="000000" w:sz="4" w:space="0"/>
            </w:tcBorders>
            <w:noWrap w:val="0"/>
            <w:vAlign w:val="center"/>
          </w:tcPr>
          <w:p w14:paraId="7AEB29FD">
            <w:pPr>
              <w:keepNext w:val="0"/>
              <w:keepLines w:val="0"/>
              <w:suppressLineNumbers w:val="0"/>
              <w:spacing w:before="0" w:beforeAutospacing="0" w:after="0" w:afterAutospacing="0"/>
              <w:ind w:left="0" w:right="0"/>
              <w:jc w:val="right"/>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元（人民币大写：                   ）</w:t>
            </w:r>
          </w:p>
          <w:p w14:paraId="3EFE3C49">
            <w:pPr>
              <w:keepNext w:val="0"/>
              <w:keepLines w:val="0"/>
              <w:suppressLineNumbers w:val="0"/>
              <w:spacing w:before="0" w:beforeAutospacing="0" w:after="0" w:afterAutospacing="0"/>
              <w:ind w:left="0" w:right="0"/>
              <w:jc w:val="right"/>
              <w:rPr>
                <w:rFonts w:hint="eastAsia" w:ascii="仿宋_GB2312" w:hAnsi="宋体" w:eastAsia="仿宋_GB2312" w:cs="仿宋_GB2312"/>
                <w:i w:val="0"/>
                <w:iCs w:val="0"/>
                <w:color w:val="auto"/>
                <w:sz w:val="22"/>
                <w:szCs w:val="22"/>
                <w:u w:val="none"/>
                <w:lang w:val="en-US" w:eastAsia="zh-CN"/>
              </w:rPr>
            </w:pPr>
          </w:p>
          <w:p w14:paraId="687E01DC">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2"/>
                <w:szCs w:val="22"/>
                <w:u w:val="none"/>
                <w:lang w:val="en-US" w:eastAsia="zh-CN"/>
              </w:rPr>
            </w:pPr>
            <w:r>
              <w:rPr>
                <w:rFonts w:hint="eastAsia" w:ascii="仿宋_GB2312" w:hAnsi="宋体" w:eastAsia="仿宋_GB2312" w:cs="仿宋_GB2312"/>
                <w:i w:val="0"/>
                <w:iCs w:val="0"/>
                <w:color w:val="auto"/>
                <w:sz w:val="22"/>
                <w:szCs w:val="22"/>
                <w:u w:val="none"/>
                <w:lang w:val="en-US" w:eastAsia="zh-CN"/>
              </w:rPr>
              <w:t>以上报价超过项目控制价则报价无效。</w:t>
            </w:r>
          </w:p>
        </w:tc>
      </w:tr>
    </w:tbl>
    <w:p w14:paraId="39F4E477">
      <w:pPr>
        <w:spacing w:line="360" w:lineRule="auto"/>
        <w:rPr>
          <w:rFonts w:ascii="宋体" w:hAnsi="宋体" w:cs="宋体"/>
          <w:color w:val="auto"/>
          <w:sz w:val="24"/>
        </w:rPr>
      </w:pPr>
    </w:p>
    <w:p w14:paraId="4969F2B4">
      <w:pPr>
        <w:spacing w:line="360" w:lineRule="auto"/>
        <w:rPr>
          <w:rFonts w:ascii="宋体" w:hAnsi="宋体" w:cs="宋体"/>
          <w:color w:val="auto"/>
          <w:sz w:val="24"/>
          <w:highlight w:val="none"/>
        </w:rPr>
      </w:pPr>
      <w:r>
        <w:rPr>
          <w:rFonts w:hint="eastAsia" w:ascii="宋体" w:hAnsi="宋体" w:cs="宋体"/>
          <w:color w:val="auto"/>
          <w:sz w:val="24"/>
          <w:highlight w:val="none"/>
        </w:rPr>
        <w:t>注：报价是最终用户</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的总价，包括完成本</w:t>
      </w:r>
      <w:r>
        <w:rPr>
          <w:rFonts w:hint="eastAsia" w:ascii="宋体" w:hAnsi="宋体" w:cs="宋体"/>
          <w:color w:val="auto"/>
          <w:sz w:val="24"/>
          <w:highlight w:val="none"/>
          <w:lang w:val="en-US" w:eastAsia="zh-CN"/>
        </w:rPr>
        <w:t>工作</w:t>
      </w:r>
      <w:r>
        <w:rPr>
          <w:rFonts w:hint="eastAsia" w:ascii="宋体" w:hAnsi="宋体" w:cs="宋体"/>
          <w:color w:val="auto"/>
          <w:sz w:val="24"/>
          <w:highlight w:val="none"/>
        </w:rPr>
        <w:t>所需的一切费用。本次磋商报价包括（但不限于）</w:t>
      </w:r>
      <w:r>
        <w:rPr>
          <w:rFonts w:hint="eastAsia" w:ascii="宋体" w:hAnsi="宋体" w:cs="宋体"/>
          <w:color w:val="auto"/>
          <w:sz w:val="24"/>
          <w:highlight w:val="none"/>
          <w:lang w:val="en-US" w:eastAsia="zh-CN"/>
        </w:rPr>
        <w:t>变频器、变频电机、风机、消音器、控制柜、旧机拆除、新机安装、调试</w:t>
      </w:r>
      <w:r>
        <w:rPr>
          <w:rFonts w:hint="eastAsia" w:ascii="宋体" w:hAnsi="宋体" w:cs="宋体"/>
          <w:color w:val="auto"/>
          <w:sz w:val="24"/>
          <w:highlight w:val="none"/>
        </w:rPr>
        <w:t>等所有有关各项的含税费用</w:t>
      </w:r>
      <w:r>
        <w:rPr>
          <w:rFonts w:hint="eastAsia" w:ascii="宋体" w:hAnsi="宋体" w:cs="宋体"/>
          <w:color w:val="auto"/>
          <w:sz w:val="24"/>
          <w:highlight w:val="none"/>
          <w:lang w:eastAsia="zh-CN"/>
        </w:rPr>
        <w:t>、</w:t>
      </w:r>
      <w:r>
        <w:rPr>
          <w:rFonts w:hint="eastAsia" w:ascii="宋体" w:hAnsi="宋体" w:cs="宋体"/>
          <w:color w:val="auto"/>
          <w:sz w:val="24"/>
          <w:highlight w:val="none"/>
        </w:rPr>
        <w:t>磋商文件规定的所有费用及可能存在的未知费用。</w:t>
      </w:r>
      <w:r>
        <w:rPr>
          <w:rFonts w:hint="eastAsia" w:ascii="宋体" w:hAnsi="宋体" w:cs="宋体"/>
          <w:color w:val="auto"/>
          <w:sz w:val="24"/>
          <w:highlight w:val="none"/>
          <w:lang w:val="en-US" w:eastAsia="zh-CN"/>
        </w:rPr>
        <w:t>服务商</w:t>
      </w:r>
      <w:r>
        <w:rPr>
          <w:rFonts w:hint="eastAsia" w:ascii="宋体" w:hAnsi="宋体" w:cs="宋体"/>
          <w:color w:val="auto"/>
          <w:sz w:val="24"/>
          <w:highlight w:val="none"/>
        </w:rPr>
        <w:t>应充分考虑本项目的风险，风险费用已含在磋商报价中，采购人不再承担由于任何风险引起的费用。</w:t>
      </w:r>
    </w:p>
    <w:p w14:paraId="1FFC9489">
      <w:pPr>
        <w:spacing w:line="360" w:lineRule="auto"/>
        <w:rPr>
          <w:rFonts w:ascii="宋体" w:hAnsi="宋体" w:cs="宋体"/>
          <w:color w:val="auto"/>
          <w:sz w:val="24"/>
        </w:rPr>
      </w:pPr>
    </w:p>
    <w:p w14:paraId="69C27B7B">
      <w:pPr>
        <w:spacing w:line="360" w:lineRule="auto"/>
        <w:ind w:firstLine="480"/>
        <w:rPr>
          <w:rFonts w:ascii="宋体" w:hAnsi="宋体" w:cs="宋体"/>
          <w:color w:val="auto"/>
          <w:sz w:val="24"/>
        </w:rPr>
      </w:pPr>
    </w:p>
    <w:p w14:paraId="332FC6F3">
      <w:pPr>
        <w:adjustRightIn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供应商名称：（盖章）</w:t>
      </w:r>
    </w:p>
    <w:p w14:paraId="4A10EAAB">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法定代表人或授权代表（</w:t>
      </w:r>
      <w:r>
        <w:rPr>
          <w:rFonts w:hint="eastAsia" w:ascii="宋体" w:hAnsi="宋体" w:cs="宋体"/>
          <w:bCs/>
          <w:color w:val="auto"/>
          <w:sz w:val="24"/>
        </w:rPr>
        <w:t>签字或加盖个人印章</w:t>
      </w:r>
      <w:r>
        <w:rPr>
          <w:rFonts w:hint="eastAsia" w:ascii="宋体" w:hAnsi="宋体" w:cs="宋体"/>
          <w:color w:val="auto"/>
          <w:sz w:val="24"/>
        </w:rPr>
        <w:t>）：</w:t>
      </w:r>
    </w:p>
    <w:p w14:paraId="296FC698">
      <w:pPr>
        <w:adjustRightInd w:val="0"/>
        <w:spacing w:line="360" w:lineRule="auto"/>
        <w:ind w:firstLine="480" w:firstLineChars="200"/>
        <w:rPr>
          <w:rFonts w:ascii="宋体" w:hAnsi="宋体" w:cs="宋体"/>
          <w:color w:val="auto"/>
          <w:sz w:val="36"/>
          <w:szCs w:val="36"/>
        </w:rPr>
      </w:pPr>
      <w:r>
        <w:rPr>
          <w:rFonts w:hint="eastAsia" w:ascii="宋体" w:hAnsi="宋体" w:cs="宋体"/>
          <w:color w:val="auto"/>
          <w:sz w:val="24"/>
        </w:rPr>
        <w:t xml:space="preserve">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  年    月    日</w:t>
      </w:r>
    </w:p>
    <w:p w14:paraId="2247E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216E4"/>
    <w:rsid w:val="1B6216E4"/>
    <w:rsid w:val="3077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1541</Words>
  <Characters>1610</Characters>
  <Lines>0</Lines>
  <Paragraphs>0</Paragraphs>
  <TotalTime>9</TotalTime>
  <ScaleCrop>false</ScaleCrop>
  <LinksUpToDate>false</LinksUpToDate>
  <CharactersWithSpaces>1771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2025-03-12T01:35:00Z</dcterms:created>
  <dc:creator>abctel</dc:creator>
  <cp:lastModifiedBy>涪城富诚投资-管理员</cp:lastModifiedBy>
  <dcterms:modified xsi:type="dcterms:W3CDTF">2025-03-12T02:34:18Z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C7BEFF2144B04B5298456DFB288FDA5E_13</vt:lpwstr>
  </property>
  <property fmtid="{D5CDD505-2E9C-101B-9397-08002B2CF9AE}" pid="4" name="KSOTemplateDocerSaveRecord">
    <vt:lpwstr>eyJoZGlkIjoiYjg2ZDUzYWNlMzBkZDYzZWNkZWI4NzkyMDVhODQ5ZjEiLCJ1c2VySWQiOiIxMDA4MzU1MDI0In0=</vt:lpwstr>
  </property>
</Properties>
</file>